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5118110236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1.1167308466"/>
        <w:gridCol w:w="1125.5488246450946"/>
        <w:gridCol w:w="1137.2732915684808"/>
        <w:gridCol w:w="1395.2115638829819"/>
        <w:gridCol w:w="1524.180700040232"/>
        <w:gridCol w:w="1524.180700040232"/>
        <w:tblGridChange w:id="0">
          <w:tblGrid>
            <w:gridCol w:w="2931.1167308466"/>
            <w:gridCol w:w="1125.5488246450946"/>
            <w:gridCol w:w="1137.2732915684808"/>
            <w:gridCol w:w="1395.2115638829819"/>
            <w:gridCol w:w="1524.180700040232"/>
            <w:gridCol w:w="1524.180700040232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ALLEGATO B: GRIGLIA DI VALUTAZIONE GENERICA DEI TITOLI PER ESPERTO COLLAUDATORE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Requisiti di ammissione: Come riportato all’art. 8 dell’avviso di selezione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SETTORE IN CUI SI CONCORRE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A1. LAUREA ATTINENTE COME DA REQUISITO DI AMMISSIONE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100 - 110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A2. LAUREA TRIENNALE ATTINENTE ALLA SELEZIONE COME DA REQUISITO DI AMMISSIONE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A3. DIPLOMA ATTINENTE ALLA SELEZIONE(in alternativa ai punti A1 e A2)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85.664062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LE CERTIFICAZIONI OTTENUTE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SETTORE IN CUI SI CONCORRE                          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CERTIFICAZIONE INFORMATICHE RICONOSCIUTE DAL MINISTERO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CERTIFICAZIONE DIDATTICHE RELATIVE ALLE METODOLOGIE INNOVATIVE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B5. COMPETENZE LINGUISTICHE CERTIFICATE LIVELLO MINIMO B1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SETTORE IN CUI SI CONCORRE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ESPERIENZE DI DOCENZA (min. 20 ore) NEI PROGETTI FINANZIATI DAL FONDO SOCIALE EUROPEO (PON – POR)INERENTI ALLE TECNOLOGIE INFORMATICHE APPLICATE ALLA DIDATTICA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C2. PRECEDENTI INCARICHI DI COLLAUDATORE IN PROGETTI FINANZIATI DAL FONDO SOCIALE EUROPEO (FESR)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C3. COMPETENZE SPECIFICHE DELL' ARGOMENTO (documentate attraverso esperienze lavorative professionali)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C4. CONOSCENZE SPECIFICHE DELL' ARGOMENTO (documentate attraverso pubblicazioni)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Max.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C4. CONOSCENZE SPECIFICHE DELL' ARGOMENTO (documentate attraverso corsi seguiti di minimo 12 ore con rilascio attestato)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Max.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                                                                 100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24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82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84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85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86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87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88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</w:p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3209925" cy="571500"/>
                <wp:effectExtent b="0" l="0" r="0" t="0"/>
                <wp:docPr descr="Immagine che contiene testo&#10;&#10;Descrizione generata automaticamente" id="3" name="image1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i w:val="1"/>
              <w:rtl w:val="0"/>
            </w:rPr>
            <w:t xml:space="preserve">Realizzazione di reti locali, cablate e wireless, nelle scuole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widowControl w:val="0"/>
            <w:spacing w:after="100" w:before="0" w:line="240" w:lineRule="auto"/>
            <w:jc w:val="center"/>
            <w:rPr/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13.1.1A-FESRPON-EM-2021-3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widowControl w:val="0"/>
            <w:spacing w:after="100" w:before="0" w:line="240" w:lineRule="auto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C89J21016260006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73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4558"/>
              <w:tab w:val="right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